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подростками
</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подростками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«Психолого-педагогические технологии работы с подростками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подростками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«Психолого-педагогические технологии работы с подростками
»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  Современные психолого- педагогические технологии работы с подростками как основной инструментарий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особенности личности</w:t>
            </w:r>
          </w:p>
          <w:p>
            <w:pPr>
              <w:jc w:val="left"/>
              <w:spacing w:after="0" w:line="240" w:lineRule="auto"/>
              <w:rPr>
                <w:sz w:val="24"/>
                <w:szCs w:val="24"/>
              </w:rPr>
            </w:pPr>
            <w:r>
              <w:rPr>
                <w:rFonts w:ascii="Times New Roman" w:hAnsi="Times New Roman" w:cs="Times New Roman"/>
                <w:color w:val="#000000"/>
                <w:sz w:val="24"/>
                <w:szCs w:val="24"/>
              </w:rPr>
              <w:t>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психолого-педагогические технологии работы с подростками в контексте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психолого- педагогические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Девиантные подростки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возраста как основные направления развивающей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психолого-педагогические технологии работы с подростками в контексте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подростничества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 виды психолого-педагогических технологий.  Современные психолого- педагогические технологии работы с подростками как основной инструментарий их психолого-педагогического сопровождения</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 как инструментария психолого- педагогического сопровождения подростков.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Субъекты психологического сопровождения, взаимодействие субъектов воспитательно- образовательного процесса. Виды современных психолого-педагогических технологий. Роль психолого-педагогических технологий в сопровождении развития детей подросткового возраста.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ситуация развития и особенности личности</w:t>
            </w:r>
          </w:p>
          <w:p>
            <w:pPr>
              <w:jc w:val="center"/>
              <w:spacing w:after="0" w:line="240" w:lineRule="auto"/>
              <w:rPr>
                <w:sz w:val="24"/>
                <w:szCs w:val="24"/>
              </w:rPr>
            </w:pPr>
            <w:r>
              <w:rPr>
                <w:rFonts w:ascii="Times New Roman" w:hAnsi="Times New Roman" w:cs="Times New Roman"/>
                <w:b/>
                <w:color w:val="#000000"/>
                <w:sz w:val="24"/>
                <w:szCs w:val="24"/>
              </w:rPr>
              <w:t> подростка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социальной ситуации развития. Специфика деятельности (общение, учение). Особенности личности подростка. (ведущие потребности, мотивы, особенности самосознания). Основные особенности когнитивного развития. Половое созревание, образ тела, интимно-личностное общение, учебно-профессиональная деятельность, самооценка, индивидуализация, интеграция, мировоззрение, профессиональные интересы, эмансипация. Половое созревание, подростковый кризис. Развитие самосознания, «Я – концепции» подростка. Психологическая готовность к самоопределению. Общение со взрослыми и сверстниками. Девиантное поведение, маргинализация.  Виды девиантного поведения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подростков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задачи психолого-педагогического сопровождения подростков. Психологическая служба как организационная структура сопровождения. Психолого- педагогическое сопровождение когнитивного развития личности на подростковом этапе. Психолого-педагогического сопровождение развития личности подростка в образовательно-воспитательном процессе. Психолого-педагогическое сопровождение индивидуального развития личности подростка.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психолого-педагогические технологии работы с подростками в контексте их психолого-педагогического сопровождения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сопровождения в условиях образовательного учреждения (планирование диагностической, консультативной, коррекционно-развивающей, экспертной деятельности). Арт-терапевтические технологии работы с подростками. Технология игротерапии. Технология музыкотерапии с подростками. Технология библиотерапии с подростками. Приемы коррекции развития когнитивных процессов, коррекционная программа по результатам тестирования. Коррекция тревожности и застенчивости. Методы регуляции психического состояния. Развивающий диалог как технология разрешения социально-психологических проблем подростков групп социального риска. Технология развития ответственности у подростков группы риска.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психолого-педагогические технологии и формы работы с подростками</w:t>
            </w:r>
          </w:p>
        </w:tc>
      </w:tr>
      <w:tr>
        <w:trPr>
          <w:trHeight w:hRule="exact" w:val="2434.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Развивающая психокоррекционная группа: понятие, виды, правила группы. Механизмы воздействия группы. Принципы комплектования группы, половой и возрастной состав. Роли и стили руководства. Этические стандарты проведения развивающих, профилактических и коррекционных мероприятий. Социально-психологический тренинг, как технология психолого-педагогического сопровождения. Особенности индивидуальной работы. Консультирование подростков и их родителей, как технология индивидуальной и групповой работы. Показания и противопоказания к работе. Стадии индивидуальной психологической коррекционно-развивающей работы по сопровождению подростков. Когнитивно-поведенческие технологии в психологическом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консультировании подростков. Проблема оценки эффективности мероприятий психолого- педагогического сопровождения.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 виды психолого-педагогических технологий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психолого-педагогические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2. Современные психолого-педагогические технологии работы с подростками как основной ин-струментарий их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Цели и задачи психолого-педагогического сопровождения личности.</w:t>
            </w:r>
          </w:p>
          <w:p>
            <w:pPr>
              <w:jc w:val="both"/>
              <w:spacing w:after="0" w:line="240" w:lineRule="auto"/>
              <w:rPr>
                <w:sz w:val="24"/>
                <w:szCs w:val="24"/>
              </w:rPr>
            </w:pPr>
            <w:r>
              <w:rPr>
                <w:rFonts w:ascii="Times New Roman" w:hAnsi="Times New Roman" w:cs="Times New Roman"/>
                <w:color w:val="#000000"/>
                <w:sz w:val="24"/>
                <w:szCs w:val="24"/>
              </w:rPr>
              <w:t> 3. Субъекты психологического сопровождения, взаимодействие субъектов воспитательно-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4.Виды современных психолого-педагогических технологий.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Девиантные подростки как социальная проблема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Социальные проблемы как коллективное поведение.</w:t>
            </w:r>
          </w:p>
          <w:p>
            <w:pPr>
              <w:jc w:val="both"/>
              <w:spacing w:after="0" w:line="240" w:lineRule="auto"/>
              <w:rPr>
                <w:sz w:val="24"/>
                <w:szCs w:val="24"/>
              </w:rPr>
            </w:pPr>
            <w:r>
              <w:rPr>
                <w:rFonts w:ascii="Times New Roman" w:hAnsi="Times New Roman" w:cs="Times New Roman"/>
                <w:color w:val="#000000"/>
                <w:sz w:val="24"/>
                <w:szCs w:val="24"/>
              </w:rPr>
              <w:t> 2Социальная дезорганизация.</w:t>
            </w:r>
          </w:p>
          <w:p>
            <w:pPr>
              <w:jc w:val="both"/>
              <w:spacing w:after="0" w:line="240" w:lineRule="auto"/>
              <w:rPr>
                <w:sz w:val="24"/>
                <w:szCs w:val="24"/>
              </w:rPr>
            </w:pPr>
            <w:r>
              <w:rPr>
                <w:rFonts w:ascii="Times New Roman" w:hAnsi="Times New Roman" w:cs="Times New Roman"/>
                <w:color w:val="#000000"/>
                <w:sz w:val="24"/>
                <w:szCs w:val="24"/>
              </w:rPr>
              <w:t> 3.Социальная значимость подростковых проблем.</w:t>
            </w:r>
          </w:p>
          <w:p>
            <w:pPr>
              <w:jc w:val="both"/>
              <w:spacing w:after="0" w:line="240" w:lineRule="auto"/>
              <w:rPr>
                <w:sz w:val="24"/>
                <w:szCs w:val="24"/>
              </w:rPr>
            </w:pPr>
            <w:r>
              <w:rPr>
                <w:rFonts w:ascii="Times New Roman" w:hAnsi="Times New Roman" w:cs="Times New Roman"/>
                <w:color w:val="#000000"/>
                <w:sz w:val="24"/>
                <w:szCs w:val="24"/>
              </w:rPr>
              <w:t> 4.Распространенность девиаций среди подростков.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возраста как основные направления развивающей работы с подростками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осуществления развивающей работы.</w:t>
            </w:r>
          </w:p>
          <w:p>
            <w:pPr>
              <w:jc w:val="both"/>
              <w:spacing w:after="0" w:line="240" w:lineRule="auto"/>
              <w:rPr>
                <w:sz w:val="24"/>
                <w:szCs w:val="24"/>
              </w:rPr>
            </w:pPr>
            <w:r>
              <w:rPr>
                <w:rFonts w:ascii="Times New Roman" w:hAnsi="Times New Roman" w:cs="Times New Roman"/>
                <w:color w:val="#000000"/>
                <w:sz w:val="24"/>
                <w:szCs w:val="24"/>
              </w:rPr>
              <w:t> 2.Психопрофилактика и ее основные принципы.</w:t>
            </w:r>
          </w:p>
          <w:p>
            <w:pPr>
              <w:jc w:val="both"/>
              <w:spacing w:after="0" w:line="240" w:lineRule="auto"/>
              <w:rPr>
                <w:sz w:val="24"/>
                <w:szCs w:val="24"/>
              </w:rPr>
            </w:pPr>
            <w:r>
              <w:rPr>
                <w:rFonts w:ascii="Times New Roman" w:hAnsi="Times New Roman" w:cs="Times New Roman"/>
                <w:color w:val="#000000"/>
                <w:sz w:val="24"/>
                <w:szCs w:val="24"/>
              </w:rPr>
              <w:t> 3.Понятие психогигиены и психопрофилактики.</w:t>
            </w:r>
          </w:p>
          <w:p>
            <w:pPr>
              <w:jc w:val="both"/>
              <w:spacing w:after="0" w:line="240" w:lineRule="auto"/>
              <w:rPr>
                <w:sz w:val="24"/>
                <w:szCs w:val="24"/>
              </w:rPr>
            </w:pPr>
            <w:r>
              <w:rPr>
                <w:rFonts w:ascii="Times New Roman" w:hAnsi="Times New Roman" w:cs="Times New Roman"/>
                <w:color w:val="#000000"/>
                <w:sz w:val="24"/>
                <w:szCs w:val="24"/>
              </w:rPr>
              <w:t> 4 Психопрофилактика как приоритетное направление деятельности педагога-психолога.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психолого-педагогические технологии работы с подростками в контексте их пси-холого-педагогического сопровождения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Арт-терапевтические технологии работы с подростками.</w:t>
            </w:r>
          </w:p>
          <w:p>
            <w:pPr>
              <w:jc w:val="both"/>
              <w:spacing w:after="0" w:line="240" w:lineRule="auto"/>
              <w:rPr>
                <w:sz w:val="24"/>
                <w:szCs w:val="24"/>
              </w:rPr>
            </w:pPr>
            <w:r>
              <w:rPr>
                <w:rFonts w:ascii="Times New Roman" w:hAnsi="Times New Roman" w:cs="Times New Roman"/>
                <w:color w:val="#000000"/>
                <w:sz w:val="24"/>
                <w:szCs w:val="24"/>
              </w:rPr>
              <w:t> 2.Технология игротерапии.</w:t>
            </w:r>
          </w:p>
          <w:p>
            <w:pPr>
              <w:jc w:val="both"/>
              <w:spacing w:after="0" w:line="240" w:lineRule="auto"/>
              <w:rPr>
                <w:sz w:val="24"/>
                <w:szCs w:val="24"/>
              </w:rPr>
            </w:pPr>
            <w:r>
              <w:rPr>
                <w:rFonts w:ascii="Times New Roman" w:hAnsi="Times New Roman" w:cs="Times New Roman"/>
                <w:color w:val="#000000"/>
                <w:sz w:val="24"/>
                <w:szCs w:val="24"/>
              </w:rPr>
              <w:t> 3.Технология музыкотерапии с подростками.</w:t>
            </w:r>
          </w:p>
          <w:p>
            <w:pPr>
              <w:jc w:val="both"/>
              <w:spacing w:after="0" w:line="240" w:lineRule="auto"/>
              <w:rPr>
                <w:sz w:val="24"/>
                <w:szCs w:val="24"/>
              </w:rPr>
            </w:pPr>
            <w:r>
              <w:rPr>
                <w:rFonts w:ascii="Times New Roman" w:hAnsi="Times New Roman" w:cs="Times New Roman"/>
                <w:color w:val="#000000"/>
                <w:sz w:val="24"/>
                <w:szCs w:val="24"/>
              </w:rPr>
              <w:t> 4.Технология библиотерапии с подростками.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технологии и формы работы с подростками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Социально-психологический тренинг, как технология работы с подростками.</w:t>
            </w:r>
          </w:p>
          <w:p>
            <w:pPr>
              <w:jc w:val="both"/>
              <w:spacing w:after="0" w:line="240" w:lineRule="auto"/>
              <w:rPr>
                <w:sz w:val="24"/>
                <w:szCs w:val="24"/>
              </w:rPr>
            </w:pPr>
            <w:r>
              <w:rPr>
                <w:rFonts w:ascii="Times New Roman" w:hAnsi="Times New Roman" w:cs="Times New Roman"/>
                <w:color w:val="#000000"/>
                <w:sz w:val="24"/>
                <w:szCs w:val="24"/>
              </w:rPr>
              <w:t> 2.Особенности индивидуальной работы.</w:t>
            </w:r>
          </w:p>
          <w:p>
            <w:pPr>
              <w:jc w:val="both"/>
              <w:spacing w:after="0" w:line="240" w:lineRule="auto"/>
              <w:rPr>
                <w:sz w:val="24"/>
                <w:szCs w:val="24"/>
              </w:rPr>
            </w:pPr>
            <w:r>
              <w:rPr>
                <w:rFonts w:ascii="Times New Roman" w:hAnsi="Times New Roman" w:cs="Times New Roman"/>
                <w:color w:val="#000000"/>
                <w:sz w:val="24"/>
                <w:szCs w:val="24"/>
              </w:rPr>
              <w:t> 3. Стадии индивидуальной психологической коррекционно-развивающей работы с подростка-ми.</w:t>
            </w:r>
          </w:p>
          <w:p>
            <w:pPr>
              <w:jc w:val="both"/>
              <w:spacing w:after="0" w:line="240" w:lineRule="auto"/>
              <w:rPr>
                <w:sz w:val="24"/>
                <w:szCs w:val="24"/>
              </w:rPr>
            </w:pPr>
            <w:r>
              <w:rPr>
                <w:rFonts w:ascii="Times New Roman" w:hAnsi="Times New Roman" w:cs="Times New Roman"/>
                <w:color w:val="#000000"/>
                <w:sz w:val="24"/>
                <w:szCs w:val="24"/>
              </w:rPr>
              <w:t> 4.Консультирование подростков и их родителей, как технология индивидуальной и групповой работы.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подростничества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1.Подростковый возраст как  социокультурный феномен.</w:t>
            </w:r>
          </w:p>
          <w:p>
            <w:pPr>
              <w:jc w:val="left"/>
              <w:spacing w:after="0" w:line="240" w:lineRule="auto"/>
              <w:rPr>
                <w:sz w:val="24"/>
                <w:szCs w:val="24"/>
              </w:rPr>
            </w:pPr>
            <w:r>
              <w:rPr>
                <w:rFonts w:ascii="Times New Roman" w:hAnsi="Times New Roman" w:cs="Times New Roman"/>
                <w:color w:val="#000000"/>
                <w:sz w:val="24"/>
                <w:szCs w:val="24"/>
              </w:rPr>
              <w:t> 2.Подростковый возраст как переходный период от детства к взрослости.</w:t>
            </w:r>
          </w:p>
          <w:p>
            <w:pPr>
              <w:jc w:val="left"/>
              <w:spacing w:after="0" w:line="240" w:lineRule="auto"/>
              <w:rPr>
                <w:sz w:val="24"/>
                <w:szCs w:val="24"/>
              </w:rPr>
            </w:pPr>
            <w:r>
              <w:rPr>
                <w:rFonts w:ascii="Times New Roman" w:hAnsi="Times New Roman" w:cs="Times New Roman"/>
                <w:color w:val="#000000"/>
                <w:sz w:val="24"/>
                <w:szCs w:val="24"/>
              </w:rPr>
              <w:t> 3.Этапы становление подростничества.</w:t>
            </w:r>
          </w:p>
          <w:p>
            <w:pPr>
              <w:jc w:val="left"/>
              <w:spacing w:after="0" w:line="240" w:lineRule="auto"/>
              <w:rPr>
                <w:sz w:val="24"/>
                <w:szCs w:val="24"/>
              </w:rPr>
            </w:pPr>
            <w:r>
              <w:rPr>
                <w:rFonts w:ascii="Times New Roman" w:hAnsi="Times New Roman" w:cs="Times New Roman"/>
                <w:color w:val="#000000"/>
                <w:sz w:val="24"/>
                <w:szCs w:val="24"/>
              </w:rPr>
              <w:t> 4.Подростничество как перманентный кризис и девиации.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ситуация развития и особенности личности подростка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1.Сравнительный анализ достижений периода подростничества и старшего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2.Характеристика социальной ситуации развития.</w:t>
            </w:r>
          </w:p>
          <w:p>
            <w:pPr>
              <w:jc w:val="left"/>
              <w:spacing w:after="0" w:line="240" w:lineRule="auto"/>
              <w:rPr>
                <w:sz w:val="24"/>
                <w:szCs w:val="24"/>
              </w:rPr>
            </w:pPr>
            <w:r>
              <w:rPr>
                <w:rFonts w:ascii="Times New Roman" w:hAnsi="Times New Roman" w:cs="Times New Roman"/>
                <w:color w:val="#000000"/>
                <w:sz w:val="24"/>
                <w:szCs w:val="24"/>
              </w:rPr>
              <w:t> 3. Специфика деятельности (общение, учение).</w:t>
            </w:r>
          </w:p>
          <w:p>
            <w:pPr>
              <w:jc w:val="left"/>
              <w:spacing w:after="0" w:line="240" w:lineRule="auto"/>
              <w:rPr>
                <w:sz w:val="24"/>
                <w:szCs w:val="24"/>
              </w:rPr>
            </w:pPr>
            <w:r>
              <w:rPr>
                <w:rFonts w:ascii="Times New Roman" w:hAnsi="Times New Roman" w:cs="Times New Roman"/>
                <w:color w:val="#000000"/>
                <w:sz w:val="24"/>
                <w:szCs w:val="24"/>
              </w:rPr>
              <w:t> 4.Особенности личности подростка и юноши (ведущие потребности, мотивы, особенности само-сознания).  Основные особенности когнитивного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подростков</w:t>
            </w:r>
          </w:p>
        </w:tc>
      </w:tr>
      <w:tr>
        <w:trPr>
          <w:trHeight w:hRule="exact" w:val="21.31518"/>
        </w:trPr>
        <w:tc>
          <w:tcPr>
            <w:tcW w:w="9640" w:type="dxa"/>
          </w:tcPr>
          <w:p/>
        </w:tc>
      </w:tr>
      <w:tr>
        <w:trPr>
          <w:trHeight w:hRule="exact" w:val="1605.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цели, задачи психолого-педагогического сопровождения подростков.</w:t>
            </w:r>
          </w:p>
          <w:p>
            <w:pPr>
              <w:jc w:val="left"/>
              <w:spacing w:after="0" w:line="240" w:lineRule="auto"/>
              <w:rPr>
                <w:sz w:val="24"/>
                <w:szCs w:val="24"/>
              </w:rPr>
            </w:pPr>
            <w:r>
              <w:rPr>
                <w:rFonts w:ascii="Times New Roman" w:hAnsi="Times New Roman" w:cs="Times New Roman"/>
                <w:color w:val="#000000"/>
                <w:sz w:val="24"/>
                <w:szCs w:val="24"/>
              </w:rPr>
              <w:t> 2. Принципы и понятия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Психолого-педагогического сопровождение развития личности подростка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Психолого-педагогическое сопровождение индивидуального 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подростка.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Психодинамический подход: коррекционные воздействия в классическом психоанализе.</w:t>
            </w:r>
          </w:p>
          <w:p>
            <w:pPr>
              <w:jc w:val="left"/>
              <w:spacing w:after="0" w:line="240" w:lineRule="auto"/>
              <w:rPr>
                <w:sz w:val="24"/>
                <w:szCs w:val="24"/>
              </w:rPr>
            </w:pPr>
            <w:r>
              <w:rPr>
                <w:rFonts w:ascii="Times New Roman" w:hAnsi="Times New Roman" w:cs="Times New Roman"/>
                <w:color w:val="#000000"/>
                <w:sz w:val="24"/>
                <w:szCs w:val="24"/>
              </w:rPr>
              <w:t> 2.Аналитическая индивидуальная психокоррекция А.Адлера.</w:t>
            </w:r>
          </w:p>
          <w:p>
            <w:pPr>
              <w:jc w:val="left"/>
              <w:spacing w:after="0" w:line="240" w:lineRule="auto"/>
              <w:rPr>
                <w:sz w:val="24"/>
                <w:szCs w:val="24"/>
              </w:rPr>
            </w:pPr>
            <w:r>
              <w:rPr>
                <w:rFonts w:ascii="Times New Roman" w:hAnsi="Times New Roman" w:cs="Times New Roman"/>
                <w:color w:val="#000000"/>
                <w:sz w:val="24"/>
                <w:szCs w:val="24"/>
              </w:rPr>
              <w:t> 3.Поведенческий подход: основные модели, методы на основе классического обусловливания, методы на основе оперантного обусловливания.</w:t>
            </w:r>
          </w:p>
          <w:p>
            <w:pPr>
              <w:jc w:val="left"/>
              <w:spacing w:after="0" w:line="240" w:lineRule="auto"/>
              <w:rPr>
                <w:sz w:val="24"/>
                <w:szCs w:val="24"/>
              </w:rPr>
            </w:pPr>
            <w:r>
              <w:rPr>
                <w:rFonts w:ascii="Times New Roman" w:hAnsi="Times New Roman" w:cs="Times New Roman"/>
                <w:color w:val="#000000"/>
                <w:sz w:val="24"/>
                <w:szCs w:val="24"/>
              </w:rPr>
              <w:t> 4.Когнитивный подход: рационально-эмотивная терапия А. Эллиса, когнитивная терапия А. Бе-ка.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технологии и формы работы с подростками</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Развивающая психокоррекционная группа: понятие, виды, правила группы.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подростками
»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1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(ПО)(23)_plx_Психолого-педагогические технологии работы с подростками </dc:title>
  <dc:creator>FastReport.NET</dc:creator>
</cp:coreProperties>
</file>